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right"/>
        <w:rPr>
          <w:b/>
          <w:i/>
          <w:sz w:val="28"/>
          <w:szCs w:val="28"/>
          <w:highlight w:val="yellow"/>
        </w:rPr>
      </w:pPr>
    </w:p>
    <w:p>
      <w:pPr>
        <w:shd w:val="clear" w:color="auto" w:fill="FFFFFF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ПРОЕКТ</w:t>
      </w: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Забайкальский край</w:t>
      </w:r>
    </w:p>
    <w:p>
      <w:pPr>
        <w:shd w:val="clear" w:color="auto" w:fill="FFFFFF"/>
        <w:jc w:val="center"/>
        <w:rPr>
          <w:b/>
          <w:sz w:val="28"/>
          <w:szCs w:val="28"/>
        </w:rPr>
      </w:pP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«Дульдургинский район»</w:t>
      </w:r>
    </w:p>
    <w:p>
      <w:pPr>
        <w:shd w:val="clear" w:color="auto" w:fill="FFFFFF"/>
        <w:jc w:val="center"/>
        <w:rPr>
          <w:b/>
          <w:sz w:val="28"/>
          <w:szCs w:val="28"/>
        </w:rPr>
      </w:pP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«Узон»</w:t>
      </w:r>
    </w:p>
    <w:p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>
      <w:pPr>
        <w:pStyle w:val="11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1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11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>
      <w:pPr>
        <w:pStyle w:val="11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октября 2024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№ _____</w:t>
      </w:r>
    </w:p>
    <w:p>
      <w:pPr>
        <w:pStyle w:val="11"/>
        <w:ind w:right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  <w:lang w:val="ru-RU"/>
        </w:rPr>
        <w:t>Узон</w:t>
      </w:r>
    </w:p>
    <w:p>
      <w:pPr>
        <w:pStyle w:val="11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Положения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порядке проведения публичных слушаний в сельском поселении «Узон» муниципального района «Дульдургинский район» по вопросам преобразования сельского поселения «Узон»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«Дульдургинский район» </w:t>
      </w:r>
    </w:p>
    <w:bookmarkEnd w:id="0"/>
    <w:p>
      <w:pPr>
        <w:pStyle w:val="14"/>
        <w:spacing w:line="240" w:lineRule="auto"/>
        <w:rPr>
          <w:b w:val="0"/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Российской Федерации от 6 октября 2003 года № 131-ФЗ «Об общих принципах организации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в Российской Федерации» и Уставом сельского поселения «Узон», Совет сельского поселения «Узон», 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>
      <w:pPr>
        <w:pStyle w:val="19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Положение «О порядке проведения публичных слушаний в сельском поселении «Узон» муниципального района «Дульдургинский район» по вопросам преобразования сельского поселения «Узон» муниципального района «Дульдургинский район» (прилагается).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Настоящее решение вступает в силу после его официального  опубликования (обнародования).</w:t>
      </w:r>
    </w:p>
    <w:p>
      <w:pPr>
        <w:pStyle w:val="12"/>
        <w:ind w:right="0" w:firstLine="709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(обнародованию) на официальном сайте администрации сельского поселения «Узон» муниципального района «Дульдургинский район» 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Style w:val="4"/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instrText xml:space="preserve">HYPERLINK</w:instrText>
      </w:r>
      <w:r>
        <w:rPr>
          <w:rStyle w:val="4"/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instrText xml:space="preserve">http</w:instrText>
      </w:r>
      <w:r>
        <w:rPr>
          <w:rStyle w:val="4"/>
          <w:rFonts w:ascii="Times New Roman" w:hAnsi="Times New Roman" w:cs="Times New Roman"/>
          <w:sz w:val="28"/>
          <w:szCs w:val="28"/>
        </w:rPr>
        <w:instrText xml:space="preserve">://</w:instrTex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instrText xml:space="preserve">www</w:instrText>
      </w:r>
      <w:r>
        <w:rPr>
          <w:rStyle w:val="4"/>
          <w:rFonts w:ascii="Times New Roman" w:hAnsi="Times New Roman" w:cs="Times New Roman"/>
          <w:sz w:val="28"/>
          <w:szCs w:val="28"/>
        </w:rPr>
        <w:instrText xml:space="preserve">.</w:instrText>
      </w:r>
      <w:r>
        <w:rPr>
          <w:rFonts w:ascii="Times New Roman" w:hAnsi="Times New Roman"/>
          <w:spacing w:val="-6"/>
          <w:sz w:val="28"/>
          <w:szCs w:val="28"/>
          <w:lang w:eastAsia="ru-RU"/>
        </w:rPr>
        <w:instrText xml:space="preserve">узон-адм.</w:instrText>
      </w:r>
      <w:r>
        <w:rPr>
          <w:rFonts w:ascii="Times New Roman" w:hAnsi="Times New Roman"/>
          <w:sz w:val="28"/>
          <w:szCs w:val="28"/>
          <w:lang w:eastAsia="ru-RU"/>
        </w:rPr>
        <w:instrText xml:space="preserve">рф.</w:instrText>
      </w:r>
      <w:r>
        <w:rPr>
          <w:rStyle w:val="4"/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pacing w:val="-6"/>
          <w:sz w:val="28"/>
          <w:szCs w:val="28"/>
          <w:lang w:eastAsia="ru-RU"/>
        </w:rPr>
        <w:t>узон-адм.</w:t>
      </w:r>
      <w:r>
        <w:rPr>
          <w:rStyle w:val="4"/>
          <w:rFonts w:ascii="Times New Roman" w:hAnsi="Times New Roman"/>
          <w:sz w:val="28"/>
          <w:szCs w:val="28"/>
          <w:lang w:eastAsia="ru-RU"/>
        </w:rPr>
        <w:t>рф.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pStyle w:val="1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ind w:right="0" w:firstLine="709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  <w:highlight w:val="cyan"/>
        </w:rPr>
        <w:t xml:space="preserve">  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Б.Б. Дабаев</w:t>
      </w:r>
    </w:p>
    <w:p>
      <w:pPr>
        <w:ind w:left="5387"/>
        <w:contextualSpacing/>
        <w:jc w:val="center"/>
      </w:pPr>
    </w:p>
    <w:p>
      <w:pPr>
        <w:ind w:left="5387"/>
        <w:contextualSpacing/>
        <w:jc w:val="center"/>
      </w:pPr>
      <w:r>
        <w:br w:type="page"/>
      </w:r>
    </w:p>
    <w:p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Приложение №1 к решению  </w:t>
      </w:r>
    </w:p>
    <w:p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Совета сельского поселения «Узон»</w:t>
      </w:r>
    </w:p>
    <w:p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   от __.10.2024  г. №  ____</w:t>
      </w:r>
    </w:p>
    <w:p>
      <w:pPr>
        <w:jc w:val="both"/>
      </w:pPr>
    </w:p>
    <w:p>
      <w:pPr>
        <w:tabs>
          <w:tab w:val="left" w:pos="3990"/>
        </w:tabs>
        <w:jc w:val="both"/>
      </w:pPr>
    </w:p>
    <w:p>
      <w:pPr>
        <w:tabs>
          <w:tab w:val="left" w:pos="340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публичных слушаний в сельском поселении «Узон» муниципального района «Дульдургинский район» по вопросам преобразования сельского поселения «Узон»</w:t>
      </w:r>
    </w:p>
    <w:p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«Дульдургинский район»</w:t>
      </w:r>
    </w:p>
    <w:p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сельского поселения «Узон» порядок проведения публичных слушаний в сельском поселении «Узон»  по вопросам преобразования сельского поселения «Узон» муниципального района «Дульдургинский район»</w:t>
      </w:r>
      <w:r>
        <w:rPr>
          <w:i/>
          <w:sz w:val="28"/>
          <w:szCs w:val="28"/>
        </w:rPr>
        <w:t>.</w:t>
      </w:r>
    </w:p>
    <w:p>
      <w:pPr>
        <w:pStyle w:val="1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по вопросам преобразования сельского поселения «Узон»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 «Дульдургинский район» (далее – слушания) в сельском поселении «Узон»  являются формой реализации права жителей сельского поселения «Узон» на непосредственное участие в осуществлении местного самоуправления.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Слушания – открытое обсуждение вопросов преобразования сельского поселения «Узон» муниципального района «Дульдургинский район», представляющих общественную значимость, обсуждение проектов решений Совета сельского поселения «Узон» (далее – Совет) по данным вопросам.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Основными целями и задачами проведения слушаний являются: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обеспечение реализации прав жителей сельского поселения «Узон» на непосредственное участие в осуществлении местного самоуправления сельского поселения «Узон»;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учёт мнения населения сельского поселения «Узон» при принятии наиболее важных решений органами местного самоуправления сельского поселения «Узон»; 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непосредственной связи органов местного самоуправления сельского поселения «Узон» с населением сельского поселения «Узон»;</w:t>
      </w:r>
    </w:p>
    <w:p>
      <w:pPr>
        <w:spacing w:line="276" w:lineRule="auto"/>
        <w:rPr>
          <w:sz w:val="28"/>
          <w:szCs w:val="28"/>
        </w:rPr>
        <w:sectPr>
          <w:pgSz w:w="11906" w:h="16838"/>
          <w:pgMar w:top="1134" w:right="680" w:bottom="1134" w:left="1701" w:header="709" w:footer="709" w:gutter="0"/>
          <w:cols w:space="720" w:num="1"/>
        </w:sectPr>
      </w:pP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предложений и рекомендаций Совету по вопросам, выносимым на слушания,</w:t>
      </w:r>
    </w:p>
    <w:p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5) информирование населения о работе Совета;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формирование общественного мнения по обсуждаемым проблемам.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265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Порядок проведения публичных слушаний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Слушания проводятся по инициативе населения, Совета или главы сельского поселения «Узон». Слушания по инициативе населения реализуются в порядке, предусмотренном для реализации правотворческой инициативы граждан в сельском поселении «Узон». 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слушаний по инициативе населения или Совета назначаются Советом, а по инициативе главы сельского поселения «Узон»  – главой сельского поселения «Узон».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выдвижении инициативы главой сельского поселения «Узон» и Совета сельского поселения «Узон»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>
      <w:pPr>
        <w:pStyle w:val="16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сельского поселения «Узон».</w:t>
      </w:r>
    </w:p>
    <w:p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Информация о времени, месте и вопросах, вынесенных на слушания,</w:t>
      </w:r>
      <w:r>
        <w:rPr>
          <w:bCs/>
          <w:sz w:val="28"/>
          <w:szCs w:val="28"/>
        </w:rPr>
        <w:t xml:space="preserve"> в том числе проект правового акта Совета </w:t>
      </w:r>
      <w:r>
        <w:rPr>
          <w:sz w:val="28"/>
          <w:szCs w:val="28"/>
        </w:rPr>
        <w:t xml:space="preserve">сельского поселения «Узон» </w:t>
      </w:r>
      <w:r>
        <w:rPr>
          <w:bCs/>
          <w:sz w:val="28"/>
          <w:szCs w:val="28"/>
        </w:rPr>
        <w:t>по вопросам преобразования,</w:t>
      </w:r>
      <w:r>
        <w:rPr>
          <w:sz w:val="28"/>
          <w:szCs w:val="28"/>
        </w:rPr>
        <w:t xml:space="preserve"> доводится до сведения жителей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Уставом сельского поселения «Узон» для обнародования (опубликования)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  <w:sz w:val="28"/>
          <w:szCs w:val="28"/>
        </w:rPr>
        <w:t>не позднее чем за 5 календарных дней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дня проведения слушаний размещается  на официальном сайте администрации </w:t>
      </w:r>
      <w:r>
        <w:rPr>
          <w:sz w:val="28"/>
          <w:szCs w:val="28"/>
        </w:rPr>
        <w:t xml:space="preserve">сельского поселения «Узон» </w:t>
      </w:r>
      <w:r>
        <w:rPr>
          <w:bCs/>
          <w:sz w:val="28"/>
          <w:szCs w:val="28"/>
        </w:rPr>
        <w:t xml:space="preserve">(в информационно-телекоммуникационной сети «Интернет». </w:t>
      </w:r>
    </w:p>
    <w:p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Жители сельского поселения «Узон» вправе направить свои предложения и замечания по вынесенному на обсуждение вопросу в Совет сельского поселения «Узон» не позднее, чем за 3 календарных дня до даты проведения публичных слушаний, в том числе посредством официального сайта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«Узон».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>
      <w:pPr>
        <w:tabs>
          <w:tab w:val="left" w:pos="1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На слушаниях председательствующим является глава сельского поселения «Узон» либо лицо, его замещающее.</w:t>
      </w:r>
    </w:p>
    <w:p>
      <w:pPr>
        <w:tabs>
          <w:tab w:val="left" w:pos="10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>
      <w:pPr>
        <w:tabs>
          <w:tab w:val="left" w:pos="1170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Итоги слушаний учитываются при подготовке проектов решений Совета по вопросам преобразования сельского поселения «Узон».</w:t>
      </w:r>
    </w:p>
    <w:p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сельского поселения «Узон» для муниципальных правовых актов, а также размещению на официальном сайте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«Узон».</w:t>
      </w:r>
    </w:p>
    <w:p>
      <w:pPr>
        <w:tabs>
          <w:tab w:val="left" w:pos="1170"/>
          <w:tab w:val="left" w:pos="1365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>
      <w:pPr>
        <w:spacing w:line="276" w:lineRule="auto"/>
        <w:jc w:val="both"/>
        <w:rPr>
          <w:sz w:val="22"/>
          <w:szCs w:val="22"/>
        </w:rPr>
      </w:pPr>
    </w:p>
    <w:sectPr>
      <w:headerReference r:id="rId5" w:type="default"/>
      <w:headerReference r:id="rId6" w:type="even"/>
      <w:pgSz w:w="11906" w:h="16838"/>
      <w:pgMar w:top="567" w:right="567" w:bottom="567" w:left="1418" w:header="426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C2C80"/>
    <w:multiLevelType w:val="multilevel"/>
    <w:tmpl w:val="240C2C80"/>
    <w:lvl w:ilvl="0" w:tentative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multilevel"/>
    <w:tmpl w:val="4CD53B0A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multilevel"/>
    <w:tmpl w:val="7DBF4B24"/>
    <w:lvl w:ilvl="0" w:tentative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6B"/>
    <w:rsid w:val="001132DD"/>
    <w:rsid w:val="00116903"/>
    <w:rsid w:val="00120961"/>
    <w:rsid w:val="002359F2"/>
    <w:rsid w:val="002C7275"/>
    <w:rsid w:val="002E67FB"/>
    <w:rsid w:val="002F4392"/>
    <w:rsid w:val="003274B3"/>
    <w:rsid w:val="003340D9"/>
    <w:rsid w:val="00334374"/>
    <w:rsid w:val="003470A5"/>
    <w:rsid w:val="004340F9"/>
    <w:rsid w:val="004A768F"/>
    <w:rsid w:val="004E0C4C"/>
    <w:rsid w:val="005725C9"/>
    <w:rsid w:val="005D03BE"/>
    <w:rsid w:val="00612B81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9554F"/>
    <w:rsid w:val="007B51AF"/>
    <w:rsid w:val="007E1A26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A158FC"/>
    <w:rsid w:val="00A25D5D"/>
    <w:rsid w:val="00A563DF"/>
    <w:rsid w:val="00A66BCB"/>
    <w:rsid w:val="00A7507C"/>
    <w:rsid w:val="00A82A2F"/>
    <w:rsid w:val="00AC7B4E"/>
    <w:rsid w:val="00AD2742"/>
    <w:rsid w:val="00B13E79"/>
    <w:rsid w:val="00B561DB"/>
    <w:rsid w:val="00B73001"/>
    <w:rsid w:val="00BB3D6B"/>
    <w:rsid w:val="00BE0232"/>
    <w:rsid w:val="00C3042C"/>
    <w:rsid w:val="00CB003B"/>
    <w:rsid w:val="00CD6F2F"/>
    <w:rsid w:val="00D168AB"/>
    <w:rsid w:val="00D30173"/>
    <w:rsid w:val="00DC44DF"/>
    <w:rsid w:val="00E311AD"/>
    <w:rsid w:val="00E44396"/>
    <w:rsid w:val="00E97F0F"/>
    <w:rsid w:val="00EE0583"/>
    <w:rsid w:val="00EE058F"/>
    <w:rsid w:val="00EE221C"/>
    <w:rsid w:val="00F0107D"/>
    <w:rsid w:val="00F0347B"/>
    <w:rsid w:val="00F70FBA"/>
    <w:rsid w:val="00FB0C5E"/>
    <w:rsid w:val="00FC40E4"/>
    <w:rsid w:val="00FE2F37"/>
    <w:rsid w:val="1A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uiPriority w:val="0"/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paragraph" w:customStyle="1" w:styleId="12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character" w:customStyle="1" w:styleId="13">
    <w:name w:val="Верхний колонтитул Знак"/>
    <w:basedOn w:val="2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Статья"/>
    <w:basedOn w:val="1"/>
    <w:next w:val="1"/>
    <w:uiPriority w:val="0"/>
    <w:pPr>
      <w:spacing w:line="288" w:lineRule="auto"/>
      <w:jc w:val="center"/>
    </w:pPr>
    <w:rPr>
      <w:b/>
      <w:bCs/>
      <w:sz w:val="28"/>
    </w:rPr>
  </w:style>
  <w:style w:type="character" w:customStyle="1" w:styleId="15">
    <w:name w:val="blk"/>
    <w:basedOn w:val="2"/>
    <w:qFormat/>
    <w:uiPriority w:val="0"/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7">
    <w:name w:val="Нижний колонтитул Знак"/>
    <w:basedOn w:val="2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Текст выноски Знак"/>
    <w:basedOn w:val="2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1126</Words>
  <Characters>6422</Characters>
  <Lines>53</Lines>
  <Paragraphs>15</Paragraphs>
  <TotalTime>137</TotalTime>
  <ScaleCrop>false</ScaleCrop>
  <LinksUpToDate>false</LinksUpToDate>
  <CharactersWithSpaces>7533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2024-04-26T03:22:00Z</dcterms:created>
  <dc:creator>admin</dc:creator>
  <cp:lastModifiedBy>Notebook</cp:lastModifiedBy>
  <cp:lastPrinted>2024-06-27T01:06:00Z</cp:lastPrinted>
  <dcterms:modified xsi:type="dcterms:W3CDTF">2024-10-10T05:36:54Z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EE9CE64D8E7D4A0D8D1BE99154DBC064_12</vt:lpwstr>
  </property>
</Properties>
</file>