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АДМИНИСТРАЦИЯ СЕЛЬСКОГО ПОСЕЛЕНИЯ «УЗОН»</w:t>
      </w:r>
    </w:p>
    <w:p>
      <w:pPr>
        <w:spacing w:after="0" w:line="273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>
      <w:pPr>
        <w:spacing w:after="0" w:line="273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РАСПОРЯЖЕНИЕ</w:t>
      </w:r>
    </w:p>
    <w:p>
      <w:pPr>
        <w:spacing w:after="0" w:line="273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>
      <w:pPr>
        <w:spacing w:after="0" w:line="273" w:lineRule="auto"/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15.12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.2023 год                                                                                                   № 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51</w:t>
      </w:r>
    </w:p>
    <w:p>
      <w:pPr>
        <w:spacing w:after="0" w:line="273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с. Узон</w:t>
      </w: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 утверждении муниципальной  Программы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</w:t>
      </w:r>
    </w:p>
    <w:p>
      <w:pPr>
        <w:autoSpaceDE w:val="0"/>
        <w:spacing w:after="0" w:line="273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«Узон»  на 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24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год </w:t>
      </w:r>
    </w:p>
    <w:p>
      <w:pPr>
        <w:spacing w:after="0" w:line="273" w:lineRule="auto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</w:t>
      </w:r>
    </w:p>
    <w:p>
      <w:pPr>
        <w:spacing w:after="0" w:line="240" w:lineRule="auto"/>
        <w:ind w:firstLine="708"/>
        <w:jc w:val="both"/>
        <w:outlineLvl w:val="1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 соответствии со статьей 44 Федерального закон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 сельское поселение «Узон» от  01.12.2021 № 32</w:t>
      </w:r>
      <w:r>
        <w:rPr>
          <w:rFonts w:ascii="Times New Roman" w:hAnsi="Times New Roman" w:eastAsia="Calibri" w:cs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Calibri" w:cs="Times New Roman"/>
          <w:iCs/>
          <w:sz w:val="28"/>
          <w:szCs w:val="28"/>
          <w:lang w:eastAsia="ru-RU"/>
        </w:rPr>
        <w:t xml:space="preserve">Об утверждении   Положения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о муниципальном контроле в сфере благоустройства на территории   сельское поселение «Узон» Дульдургинского района: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1. Утвердить программу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профилактики рисков причинения вреда (ущерба)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 сельского поселения «Узон»  на 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год (приложение).</w:t>
      </w:r>
    </w:p>
    <w:p>
      <w:pPr>
        <w:suppressAutoHyphens/>
        <w:spacing w:line="240" w:lineRule="auto"/>
        <w:ind w:firstLine="708"/>
        <w:jc w:val="both"/>
        <w:rPr>
          <w:rFonts w:ascii="Times New Roman" w:hAnsi="Times New Roman" w:eastAsia="Courier New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2. Настоящее распоряжение опубликовать (обнародовать) и разместить на официальном сайте администрации сельского поселения «Узон» в сети «Интернет»: </w:t>
      </w:r>
      <w:r>
        <w:rPr>
          <w:rFonts w:ascii="Times New Roman" w:hAnsi="Times New Roman" w:eastAsia="Courier New" w:cs="Times New Roman"/>
          <w:bCs/>
          <w:sz w:val="28"/>
          <w:szCs w:val="28"/>
        </w:rPr>
        <w:t xml:space="preserve">http://узон-адм.рф/.  </w:t>
      </w:r>
    </w:p>
    <w:p>
      <w:pPr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Контроль за исполнением настоящего распоряжения возложить на главу администрации   сельского поселения.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Глава  сельского поселения «Узон»                                                  Б.Б. Доржиев</w:t>
      </w:r>
    </w:p>
    <w:p>
      <w:pPr>
        <w:spacing w:after="0" w:line="240" w:lineRule="auto"/>
        <w:jc w:val="right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right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right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right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right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Приложение</w:t>
      </w:r>
    </w:p>
    <w:p>
      <w:pPr>
        <w:spacing w:after="0" w:line="240" w:lineRule="auto"/>
        <w:jc w:val="right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  распоряжению </w:t>
      </w:r>
    </w:p>
    <w:p>
      <w:pPr>
        <w:spacing w:after="0" w:line="240" w:lineRule="auto"/>
        <w:jc w:val="right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администрации   СП  «Узон» </w:t>
      </w:r>
    </w:p>
    <w:p>
      <w:pPr>
        <w:spacing w:after="0" w:line="240" w:lineRule="auto"/>
        <w:jc w:val="right"/>
        <w:outlineLvl w:val="1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15.12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.2023 г №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51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 при осуществлении муниципального контроля в сфере благоустройства на территории  сельского поселения «Узон» на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год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«Узон».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2.1. Вид осуществляемого муниципального контроля.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    сельского поселения «Узон»   осуществляется Администрацией сельское поселение «Узон»     (далее – Администрация).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Обзор по виду муниципального контроля 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сельское поселение «Узон» - это деятельность органа местного самоуправления, уполномоченного на организацию и проведение на территории сельское поселение «Узон»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 сельское поселение «Узон»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сельское поселение «Узон»;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в сфере благоустройства: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-Закон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Забайкальского края от 06.04.2021 № 1934-ЗЗК «О внесении изменений в Закон Забайкальского края «Об административных правонарушениях», Закон  Забайкальского края от 02.07.2009 №198-ЗЗК «Об административных правонарушениях» 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Решение Совета 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«Узон»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 29.06.2021 № 26   «Об утверждении Правил благоустройства территории сельского поселения «Узон» муниципального района «Дульдургинский район Забайкальского края»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;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Совета 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«Узон»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11.11.2022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46 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lang w:eastAsia="zh-CN"/>
        </w:rPr>
        <w:t xml:space="preserve">«О внесении изменений и дополнений в Решение Совета от 29.06.2021  № 26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Правил благоустройства территории сельского поселения «Узон» муниципального района «Дульдургинский район»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;</w:t>
      </w:r>
    </w:p>
    <w:p>
      <w:p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Совета 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«Узон»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17.04.2023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59 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 внесении изменений в Решение Совета сельского поселения «Узон» от 2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.0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.2021 г. № 2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благоустройства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 сельского поселения «</w:t>
      </w:r>
      <w:r>
        <w:rPr>
          <w:rFonts w:ascii="Times New Roman" w:hAnsi="Times New Roman"/>
          <w:sz w:val="28"/>
          <w:szCs w:val="28"/>
          <w:lang w:val="ru-RU"/>
        </w:rPr>
        <w:t>Узон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муниципального района «Дульдургинский район» Забайкальского края».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 не проводились.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Обеспечено размещение на официальном сайте сельского поселения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поселения, руководителями организаций 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связи,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  сельского поселения «Узон»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 не утверждался.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озеленённой территории и прочее.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Раздел 3. Цели и задачи Программы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 Цели Программы: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 Задачи Программы: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Раздел 4. План мероприятий по профилактике 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 (приложение). 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Раздел 5. Показатели результативности и эффективности Программы.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Отчетные показатели Программы за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осуществлённых в отношении подконтрольных субъектов-0%.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доля профилактических мероприятий в объеме контрольных мероприятий-80 %.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Экономический эффект от реализованных мероприятий: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повышение уровня доверия подконтрольных субъектов к Управлению. 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  сельское поселение  «Узон»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3658"/>
        <w:gridCol w:w="3180"/>
        <w:gridCol w:w="21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Контакты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Должностные лица Администрации   сельского поселения «Узон»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8302563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7123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adm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uzon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@mail.ru</w:t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  сельского поселения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Раздел 7. Показатели результативности и эффективности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0"/>
        <w:gridCol w:w="26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4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0" w:type="dxa"/>
            <w:tcBorders>
              <w:left w:val="nil"/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Исполнение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показателя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 год,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4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органов местного самоуправления  СП «Узон»  в соответствии со  статьей 46 Федерального закона №248-ФЗ</w:t>
            </w:r>
          </w:p>
        </w:tc>
        <w:tc>
          <w:tcPr>
            <w:tcW w:w="2690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              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4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0" w:type="dxa"/>
            <w:tcBorders>
              <w:top w:val="nil"/>
              <w:lef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               100%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Приложение к Программе профилактики рисков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причинения вреда (ущерба)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bookmarkStart w:id="0" w:name="sub_1150"/>
      <w:bookmarkEnd w:id="0"/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Перечень профилактических мероприятий,</w:t>
      </w:r>
    </w:p>
    <w:p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сроки (периодичность) их проведения</w:t>
      </w:r>
    </w:p>
    <w:p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4091"/>
        <w:gridCol w:w="2313"/>
        <w:gridCol w:w="23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Наименование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профилактического мероприятия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Срок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Ответственные должностные лица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  сельского поселения «Узон»: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(по мере необходимости)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(по мере необходимости)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Гл.специалист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HYPERLINK "https://login.consultant.ru/link/?req=doc&amp;base=LAW&amp;n=213122&amp;date=20.09.2021"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перечня</w:t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01.02.202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Гл.специалист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r>
              <w:fldChar w:fldCharType="begin"/>
            </w:r>
            <w:r>
              <w:instrText xml:space="preserve"> HYPERLINK "https://login.consultant.ru/link/?req=doc&amp;base=LAW&amp;n=386984&amp;dst=100101&amp;field=134&amp;date=20.09.2021"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законом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FF"/>
                <w:sz w:val="28"/>
                <w:szCs w:val="28"/>
                <w:u w:val="single"/>
                <w:lang w:eastAsia="ru-RU"/>
              </w:rPr>
              <w:t>№247-ФЗ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01.01.202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Вед.специалист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Программы;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5 дней с даты утверждения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01.01.202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Вед.специалист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01.01.202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Вед.специалист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5 дней с даты утверждения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Вед.специалист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Вед.специалист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Профилактический визит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 целях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Вед.специалист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08"/>
    <w:rsid w:val="00306B95"/>
    <w:rsid w:val="00755595"/>
    <w:rsid w:val="007A4193"/>
    <w:rsid w:val="007D25F2"/>
    <w:rsid w:val="009917A2"/>
    <w:rsid w:val="00BA3520"/>
    <w:rsid w:val="00C90B2F"/>
    <w:rsid w:val="00D80E08"/>
    <w:rsid w:val="00DC73BE"/>
    <w:rsid w:val="00E56222"/>
    <w:rsid w:val="00F66563"/>
    <w:rsid w:val="0A0B7F42"/>
    <w:rsid w:val="140C33C2"/>
    <w:rsid w:val="1F8C6851"/>
    <w:rsid w:val="663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nhideWhenUsed/>
    <w:uiPriority w:val="99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2330</Words>
  <Characters>13282</Characters>
  <Lines>110</Lines>
  <Paragraphs>31</Paragraphs>
  <TotalTime>15</TotalTime>
  <ScaleCrop>false</ScaleCrop>
  <LinksUpToDate>false</LinksUpToDate>
  <CharactersWithSpaces>15581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2022-03-01T06:51:00Z</dcterms:created>
  <dc:creator>Notebook</dc:creator>
  <cp:lastModifiedBy>Notebook</cp:lastModifiedBy>
  <cp:lastPrinted>2024-01-25T11:47:58Z</cp:lastPrinted>
  <dcterms:modified xsi:type="dcterms:W3CDTF">2024-01-25T11:52:17Z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5843631151894309A33C5D1847EEE29A</vt:lpwstr>
  </property>
</Properties>
</file>